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2BE" w:rsidRDefault="00E90261" w:rsidP="00412F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261">
        <w:rPr>
          <w:rFonts w:ascii="Times New Roman" w:hAnsi="Times New Roman" w:cs="Times New Roman"/>
          <w:sz w:val="24"/>
          <w:szCs w:val="24"/>
        </w:rPr>
        <w:t xml:space="preserve">Службой по контролю и надзору в сфере здравоохранения Ханты-Мансийского </w:t>
      </w:r>
      <w:r w:rsidR="00412F5C">
        <w:rPr>
          <w:rFonts w:ascii="Times New Roman" w:hAnsi="Times New Roman" w:cs="Times New Roman"/>
          <w:sz w:val="24"/>
          <w:szCs w:val="24"/>
        </w:rPr>
        <w:t>автономного округа – Югры в 2019 году разработано 7</w:t>
      </w:r>
      <w:r w:rsidRPr="00E90261">
        <w:rPr>
          <w:rFonts w:ascii="Times New Roman" w:hAnsi="Times New Roman" w:cs="Times New Roman"/>
          <w:sz w:val="24"/>
          <w:szCs w:val="24"/>
        </w:rPr>
        <w:t xml:space="preserve"> проектов нормативных правовых актов из них:</w:t>
      </w:r>
    </w:p>
    <w:p w:rsidR="00E90261" w:rsidRDefault="00E90261" w:rsidP="00412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 постановление Губернатора Ханты-Мансийского автономного округа – Югры; </w:t>
      </w:r>
    </w:p>
    <w:p w:rsidR="00E90261" w:rsidRDefault="00412F5C" w:rsidP="00412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</w:t>
      </w:r>
      <w:r w:rsidR="00E902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</w:t>
      </w:r>
      <w:bookmarkStart w:id="0" w:name="_GoBack"/>
      <w:bookmarkEnd w:id="0"/>
      <w:r w:rsidR="00E90261">
        <w:rPr>
          <w:rFonts w:ascii="Times New Roman" w:hAnsi="Times New Roman" w:cs="Times New Roman"/>
          <w:sz w:val="24"/>
          <w:szCs w:val="24"/>
        </w:rPr>
        <w:t xml:space="preserve"> Правительства</w:t>
      </w:r>
      <w:r w:rsidR="00E90261" w:rsidRPr="00E90261">
        <w:t xml:space="preserve"> </w:t>
      </w:r>
      <w:r w:rsidR="00E90261" w:rsidRPr="00E90261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="00E90261">
        <w:rPr>
          <w:rFonts w:ascii="Times New Roman" w:hAnsi="Times New Roman" w:cs="Times New Roman"/>
          <w:sz w:val="24"/>
          <w:szCs w:val="24"/>
        </w:rPr>
        <w:t>;</w:t>
      </w:r>
    </w:p>
    <w:p w:rsidR="00E90261" w:rsidRDefault="00E90261" w:rsidP="00412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 приказов Службы.</w:t>
      </w:r>
    </w:p>
    <w:p w:rsidR="00E90261" w:rsidRDefault="00E90261" w:rsidP="00412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 результатам проведенных антикоррупционных экспертиз положений, содержащих коррупциогенные факторы, либо способствующих проявлению коррупции, не выявлено.</w:t>
      </w:r>
    </w:p>
    <w:p w:rsidR="00E90261" w:rsidRDefault="00E90261" w:rsidP="00412F5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Заключений по результатам независимой антикоррупционной экспертизы не поступало.</w:t>
      </w:r>
    </w:p>
    <w:sectPr w:rsidR="00E90261" w:rsidSect="006A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AA9"/>
    <w:rsid w:val="00147AA9"/>
    <w:rsid w:val="00412F5C"/>
    <w:rsid w:val="00E90261"/>
    <w:rsid w:val="00EB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DA0D9"/>
  <w15:docId w15:val="{BC2B2BDC-DA08-4B4B-B995-B1C19C31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7A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7A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7A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47A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47A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47A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47A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Березкина Татьяна Петровна</dc:creator>
  <cp:lastModifiedBy>Березкина Татьяна Петровна</cp:lastModifiedBy>
  <cp:revision>2</cp:revision>
  <dcterms:created xsi:type="dcterms:W3CDTF">2020-01-21T07:57:00Z</dcterms:created>
  <dcterms:modified xsi:type="dcterms:W3CDTF">2020-01-21T07:57:00Z</dcterms:modified>
</cp:coreProperties>
</file>